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6F" w:rsidRPr="00C73E6F" w:rsidRDefault="00C73E6F" w:rsidP="00C73E6F">
      <w:pPr>
        <w:jc w:val="center"/>
        <w:rPr>
          <w:rFonts w:ascii="宋体" w:hAnsi="宋体" w:hint="eastAsia"/>
          <w:b/>
          <w:sz w:val="30"/>
          <w:szCs w:val="30"/>
        </w:rPr>
      </w:pPr>
      <w:r w:rsidRPr="00C73E6F">
        <w:rPr>
          <w:rFonts w:ascii="仿宋_GB2312" w:eastAsia="仿宋_GB2312" w:hint="eastAsia"/>
          <w:b/>
          <w:sz w:val="30"/>
          <w:szCs w:val="30"/>
        </w:rPr>
        <w:t>文化素质教育、公共艺术教育课程体系建设工作流程</w:t>
      </w:r>
    </w:p>
    <w:p w:rsidR="00A228A9" w:rsidRDefault="00C73E6F" w:rsidP="00C73E6F">
      <w:pPr>
        <w:jc w:val="center"/>
      </w:pPr>
      <w:r>
        <w:rPr>
          <w:rFonts w:ascii="宋体" w:hAnsi="宋体" w:hint="eastAsia"/>
          <w:noProof/>
          <w:sz w:val="24"/>
        </w:rPr>
      </w:r>
      <w:r w:rsidRPr="00F93236">
        <w:rPr>
          <w:rFonts w:ascii="宋体" w:hAnsi="宋体"/>
          <w:b/>
          <w:sz w:val="30"/>
          <w:szCs w:val="30"/>
        </w:rPr>
        <w:pict>
          <v:group id="_x0000_s1026" editas="canvas" style="width:288.95pt;height:338.15pt;mso-position-horizontal-relative:char;mso-position-vertical-relative:line" coordorigin="3239,2838" coordsize="5026,588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239;top:2838;width:5026;height:5889" o:preferrelative="f">
              <v:fill o:detectmouseclick="t"/>
              <v:path o:extrusionok="t" o:connecttype="none"/>
              <o:lock v:ext="edit" text="t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28" type="#_x0000_t67" style="position:absolute;left:5492;top:3789;width:160;height:814">
              <v:textbox style="layout-flow:vertical-ideographic"/>
            </v:shape>
            <v:rect id="_x0000_s1029" style="position:absolute;left:3785;top:4603;width:3834;height:988">
              <v:textbox style="mso-next-textbox:#_x0000_s1029">
                <w:txbxContent>
                  <w:p w:rsidR="00C73E6F" w:rsidRDefault="00C73E6F" w:rsidP="00C73E6F">
                    <w:pPr>
                      <w:ind w:firstLineChars="600" w:firstLine="1440"/>
                      <w:rPr>
                        <w:rFonts w:ascii="宋体" w:hAnsi="宋体" w:hint="eastAsia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组建课程组</w:t>
                    </w:r>
                  </w:p>
                  <w:p w:rsidR="00C73E6F" w:rsidRPr="00F93236" w:rsidRDefault="00C73E6F" w:rsidP="00C73E6F">
                    <w:r>
                      <w:rPr>
                        <w:rFonts w:ascii="宋体" w:hAnsi="宋体" w:hint="eastAsia"/>
                        <w:sz w:val="24"/>
                      </w:rPr>
                      <w:t>（根据课程类别和师资情况，组建课程组）</w:t>
                    </w:r>
                  </w:p>
                </w:txbxContent>
              </v:textbox>
            </v:rect>
            <v:shape id="_x0000_s1030" type="#_x0000_t67" style="position:absolute;left:5492;top:5591;width:160;height:659">
              <v:textbox style="layout-flow:vertical-ideographic"/>
            </v:shape>
            <v:rect id="_x0000_s1031" style="position:absolute;left:3785;top:7816;width:3834;height:771">
              <v:textbox style="mso-next-textbox:#_x0000_s1031">
                <w:txbxContent>
                  <w:p w:rsidR="00C73E6F" w:rsidRDefault="00C73E6F" w:rsidP="00C73E6F">
                    <w:pPr>
                      <w:ind w:firstLineChars="600" w:firstLine="1440"/>
                      <w:rPr>
                        <w:rFonts w:ascii="宋体" w:hAnsi="宋体" w:hint="eastAsia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课程管理与评估</w:t>
                    </w:r>
                  </w:p>
                  <w:p w:rsidR="00C73E6F" w:rsidRPr="00F93236" w:rsidRDefault="00C73E6F" w:rsidP="00C73E6F">
                    <w:pPr>
                      <w:ind w:firstLineChars="200" w:firstLine="480"/>
                    </w:pPr>
                    <w:r>
                      <w:rPr>
                        <w:rFonts w:ascii="宋体" w:hAnsi="宋体" w:hint="eastAsia"/>
                        <w:sz w:val="24"/>
                      </w:rPr>
                      <w:t>（根据教学效果进行评估优化）</w:t>
                    </w:r>
                  </w:p>
                </w:txbxContent>
              </v:textbox>
            </v:rect>
            <v:rect id="_x0000_s1032" style="position:absolute;left:3785;top:2974;width:3716;height:935">
              <v:textbox style="mso-next-textbox:#_x0000_s1032">
                <w:txbxContent>
                  <w:p w:rsidR="00C73E6F" w:rsidRDefault="00C73E6F" w:rsidP="00C73E6F">
                    <w:pPr>
                      <w:ind w:firstLineChars="550" w:firstLine="1320"/>
                      <w:rPr>
                        <w:rFonts w:ascii="宋体" w:hAnsi="宋体" w:hint="eastAsia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编制课程建设规划</w:t>
                    </w:r>
                  </w:p>
                  <w:p w:rsidR="00C73E6F" w:rsidRDefault="00C73E6F" w:rsidP="00C73E6F">
                    <w:pPr>
                      <w:rPr>
                        <w:rFonts w:ascii="宋体" w:hAnsi="宋体" w:hint="eastAsia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（根据课程建设和学科建设需要，编制规划）</w:t>
                    </w:r>
                  </w:p>
                  <w:p w:rsidR="00C73E6F" w:rsidRPr="00F93236" w:rsidRDefault="00C73E6F" w:rsidP="00C73E6F"/>
                </w:txbxContent>
              </v:textbox>
            </v:rect>
            <v:rect id="_x0000_s1033" style="position:absolute;left:3785;top:6250;width:3919;height:986">
              <v:textbox style="mso-next-textbox:#_x0000_s1033">
                <w:txbxContent>
                  <w:p w:rsidR="00C73E6F" w:rsidRDefault="00C73E6F" w:rsidP="00C73E6F">
                    <w:pPr>
                      <w:jc w:val="center"/>
                      <w:rPr>
                        <w:rFonts w:ascii="宋体" w:hAnsi="宋体" w:hint="eastAsia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制定教学计划</w:t>
                    </w:r>
                  </w:p>
                  <w:p w:rsidR="00C73E6F" w:rsidRPr="00AB595E" w:rsidRDefault="00C73E6F" w:rsidP="00C73E6F">
                    <w:pPr>
                      <w:jc w:val="center"/>
                    </w:pPr>
                    <w:r>
                      <w:rPr>
                        <w:rFonts w:ascii="宋体" w:hAnsi="宋体" w:hint="eastAsia"/>
                        <w:sz w:val="24"/>
                      </w:rPr>
                      <w:t>（制定教学大纲、教案、教材、课件等）</w:t>
                    </w:r>
                  </w:p>
                </w:txbxContent>
              </v:textbox>
            </v:rect>
            <v:shape id="_x0000_s1034" type="#_x0000_t67" style="position:absolute;left:5541;top:7236;width:160;height:659">
              <v:textbox style="layout-flow:vertical-ideographic"/>
            </v:shape>
            <w10:wrap type="none"/>
            <w10:anchorlock/>
          </v:group>
        </w:pict>
      </w:r>
    </w:p>
    <w:sectPr w:rsidR="00A228A9" w:rsidSect="00A22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3E6F"/>
    <w:rsid w:val="00A228A9"/>
    <w:rsid w:val="00B80842"/>
    <w:rsid w:val="00C7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>微软公司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2016-12-21T03:03:00Z</dcterms:created>
  <dcterms:modified xsi:type="dcterms:W3CDTF">2016-12-21T03:04:00Z</dcterms:modified>
</cp:coreProperties>
</file>